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A330D" w14:textId="77777777" w:rsidR="003F143F" w:rsidRPr="003F143F" w:rsidRDefault="003F143F" w:rsidP="003F143F">
      <w:pPr>
        <w:pStyle w:val="2"/>
        <w:shd w:val="clear" w:color="auto" w:fill="FFFFFF"/>
        <w:rPr>
          <w:rFonts w:ascii="AvenirNextLTPro-Regular" w:eastAsia="ＭＳ Ｐゴシック" w:hAnsi="AvenirNextLTPro-Regular" w:cs="ＭＳ Ｐゴシック" w:hint="eastAsia"/>
          <w:color w:val="231F20"/>
          <w:spacing w:val="8"/>
          <w:kern w:val="0"/>
          <w:sz w:val="36"/>
          <w:szCs w:val="36"/>
        </w:rPr>
      </w:pPr>
      <w:r>
        <w:t xml:space="preserve">WS104 </w:t>
      </w:r>
      <w:r w:rsidRPr="003F143F">
        <w:rPr>
          <w:rFonts w:ascii="AvenirNextLTPro-Regular" w:eastAsia="ＭＳ Ｐゴシック" w:hAnsi="AvenirNextLTPro-Regular" w:cs="ＭＳ Ｐゴシック"/>
          <w:color w:val="231F20"/>
          <w:spacing w:val="8"/>
          <w:kern w:val="0"/>
          <w:sz w:val="36"/>
          <w:szCs w:val="36"/>
        </w:rPr>
        <w:t>G</w:t>
      </w:r>
      <w:r w:rsidRPr="003F143F">
        <w:rPr>
          <w:rFonts w:ascii="Microsoft GothicNeo Light" w:eastAsia="Microsoft GothicNeo Light" w:hAnsi="Microsoft GothicNeo Light" w:cs="Microsoft GothicNeo Light"/>
          <w:color w:val="231F20"/>
          <w:spacing w:val="8"/>
          <w:kern w:val="0"/>
          <w:sz w:val="36"/>
          <w:szCs w:val="36"/>
        </w:rPr>
        <w:t>overnance for public health and pandemic preparedness: what have we learned since the beginning of the pandemic?</w:t>
      </w:r>
    </w:p>
    <w:p w14:paraId="5A2B74AB" w14:textId="30D43899" w:rsidR="003F143F" w:rsidRDefault="003F143F"/>
    <w:p w14:paraId="588C0F9C" w14:textId="3D96E272" w:rsidR="003F143F" w:rsidRDefault="003F143F">
      <w:r>
        <w:rPr>
          <w:rFonts w:hint="eastAsia"/>
        </w:rPr>
        <w:t>S</w:t>
      </w:r>
      <w:r>
        <w:t>peaker:  SUZUKI, Yasuhiro MD PhD MPH MSc</w:t>
      </w:r>
    </w:p>
    <w:p w14:paraId="607A0881" w14:textId="44A51594" w:rsidR="003F143F" w:rsidRDefault="003F143F"/>
    <w:p w14:paraId="0C39AB01" w14:textId="66B62E3F" w:rsidR="003F143F" w:rsidRDefault="001F297F">
      <w:r>
        <w:t>4</w:t>
      </w:r>
      <w:r w:rsidR="003F143F">
        <w:t xml:space="preserve"> Key Issues;</w:t>
      </w:r>
    </w:p>
    <w:p w14:paraId="43E0252C" w14:textId="08FEF004" w:rsidR="003F143F" w:rsidRDefault="003F143F"/>
    <w:p w14:paraId="374A7390" w14:textId="1F7911F6" w:rsidR="003F143F" w:rsidRDefault="003F143F">
      <w:r>
        <w:rPr>
          <w:rFonts w:hint="eastAsia"/>
        </w:rPr>
        <w:t>D</w:t>
      </w:r>
      <w:r>
        <w:t>ata compatibility: to learn from others, you must ensure it.</w:t>
      </w:r>
    </w:p>
    <w:p w14:paraId="5C4B464E" w14:textId="77777777" w:rsidR="001F297F" w:rsidRDefault="003F143F" w:rsidP="001F297F">
      <w:pPr>
        <w:pStyle w:val="a3"/>
        <w:numPr>
          <w:ilvl w:val="2"/>
          <w:numId w:val="1"/>
        </w:numPr>
        <w:ind w:leftChars="0"/>
      </w:pPr>
      <w:r>
        <w:t>Case definition: whether to include home-bound PCR+</w:t>
      </w:r>
    </w:p>
    <w:p w14:paraId="7935B2CC" w14:textId="6EC0B3C6" w:rsidR="003F143F" w:rsidRDefault="003F143F" w:rsidP="001F297F">
      <w:pPr>
        <w:pStyle w:val="a3"/>
        <w:numPr>
          <w:ilvl w:val="2"/>
          <w:numId w:val="1"/>
        </w:numPr>
        <w:ind w:leftChars="0"/>
      </w:pPr>
      <w:r>
        <w:t xml:space="preserve">Mortality: whether to include not COVID-19 </w:t>
      </w:r>
      <w:proofErr w:type="gramStart"/>
      <w:r>
        <w:t>directly related</w:t>
      </w:r>
      <w:proofErr w:type="gramEnd"/>
      <w:r>
        <w:t xml:space="preserve"> deaths such as traffic injury death of PCR</w:t>
      </w:r>
      <w:r w:rsidR="001F297F">
        <w:t>+</w:t>
      </w:r>
    </w:p>
    <w:p w14:paraId="0559A982" w14:textId="02B2DC7E" w:rsidR="003F143F" w:rsidRDefault="003F143F" w:rsidP="001F297F">
      <w:pPr>
        <w:pStyle w:val="a3"/>
        <w:numPr>
          <w:ilvl w:val="2"/>
          <w:numId w:val="1"/>
        </w:numPr>
        <w:ind w:leftChars="0"/>
      </w:pPr>
      <w:r>
        <w:t>Severely ill</w:t>
      </w:r>
      <w:r>
        <w:rPr>
          <w:rFonts w:hint="eastAsia"/>
        </w:rPr>
        <w:t>:</w:t>
      </w:r>
      <w:r>
        <w:t xml:space="preserve"> measured by SPO2? or with mechanical ventilators/ECMO or in ICU</w:t>
      </w:r>
    </w:p>
    <w:p w14:paraId="22C18440" w14:textId="1A52C30F" w:rsidR="003F143F" w:rsidRDefault="003F143F" w:rsidP="003F143F"/>
    <w:p w14:paraId="7411D277" w14:textId="05F8F441" w:rsidR="003F143F" w:rsidRDefault="003F143F" w:rsidP="003F143F">
      <w:r>
        <w:t>Supply chain management: PPE, ventilators, vaccines, etc.</w:t>
      </w:r>
    </w:p>
    <w:p w14:paraId="2A076438" w14:textId="6688D6C7" w:rsidR="001F297F" w:rsidRDefault="001F297F" w:rsidP="003F143F">
      <w:pPr>
        <w:pStyle w:val="a3"/>
        <w:numPr>
          <w:ilvl w:val="0"/>
          <w:numId w:val="5"/>
        </w:numPr>
        <w:ind w:leftChars="0"/>
      </w:pPr>
      <w:r>
        <w:t xml:space="preserve">From </w:t>
      </w:r>
      <w:proofErr w:type="spellStart"/>
      <w:r>
        <w:t>economical</w:t>
      </w:r>
      <w:proofErr w:type="spellEnd"/>
      <w:r>
        <w:t xml:space="preserve"> rationale, limited exporting countries and SS-DD gap in pandemic</w:t>
      </w:r>
    </w:p>
    <w:p w14:paraId="3ABF1697" w14:textId="4A08ECE0" w:rsidR="003F143F" w:rsidRDefault="001F297F" w:rsidP="003F143F">
      <w:pPr>
        <w:pStyle w:val="a3"/>
        <w:numPr>
          <w:ilvl w:val="0"/>
          <w:numId w:val="5"/>
        </w:numPr>
        <w:ind w:leftChars="0"/>
      </w:pPr>
      <w:r>
        <w:t xml:space="preserve">To avoid shortages, diversification of exporting countries, subsidy to domestic producers or stockpiling </w:t>
      </w:r>
    </w:p>
    <w:p w14:paraId="5374172E" w14:textId="0241EB91" w:rsidR="001F297F" w:rsidRDefault="001F297F" w:rsidP="001F297F"/>
    <w:p w14:paraId="35F6D060" w14:textId="2AA475D3" w:rsidR="001F297F" w:rsidRDefault="001F297F" w:rsidP="001F297F">
      <w:r>
        <w:rPr>
          <w:rFonts w:hint="eastAsia"/>
        </w:rPr>
        <w:t>L</w:t>
      </w:r>
      <w:r>
        <w:t>imiting international trade or movement of people in pandemic</w:t>
      </w:r>
    </w:p>
    <w:p w14:paraId="0248D7DA" w14:textId="6C3EF53A" w:rsidR="001F297F" w:rsidRDefault="001F297F" w:rsidP="001F297F">
      <w:pPr>
        <w:pStyle w:val="a3"/>
        <w:numPr>
          <w:ilvl w:val="0"/>
          <w:numId w:val="6"/>
        </w:numPr>
        <w:ind w:leftChars="0"/>
      </w:pPr>
      <w:r>
        <w:t>Compliance to IHR?</w:t>
      </w:r>
    </w:p>
    <w:p w14:paraId="4652B545" w14:textId="04EBB281" w:rsidR="001F297F" w:rsidRDefault="001F297F" w:rsidP="001F297F">
      <w:pPr>
        <w:pStyle w:val="a3"/>
        <w:numPr>
          <w:ilvl w:val="0"/>
          <w:numId w:val="6"/>
        </w:numPr>
        <w:ind w:leftChars="0"/>
      </w:pPr>
      <w:r>
        <w:t>Relationship to “hard lock-down”</w:t>
      </w:r>
    </w:p>
    <w:p w14:paraId="612BBB2E" w14:textId="3D51689F" w:rsidR="001F297F" w:rsidRDefault="001F297F" w:rsidP="001F297F"/>
    <w:p w14:paraId="772766C3" w14:textId="22EFC794" w:rsidR="001F297F" w:rsidRDefault="001F297F" w:rsidP="001F297F">
      <w:r>
        <w:rPr>
          <w:rFonts w:hint="eastAsia"/>
        </w:rPr>
        <w:t>U</w:t>
      </w:r>
      <w:r>
        <w:t>se of technology for management or prior agreement</w:t>
      </w:r>
    </w:p>
    <w:p w14:paraId="39937D17" w14:textId="37BCE6DD" w:rsidR="001F297F" w:rsidRDefault="001F297F" w:rsidP="001F297F">
      <w:pPr>
        <w:pStyle w:val="a3"/>
        <w:numPr>
          <w:ilvl w:val="0"/>
          <w:numId w:val="7"/>
        </w:numPr>
        <w:ind w:leftChars="0"/>
      </w:pPr>
      <w:r>
        <w:t xml:space="preserve">Gov’t control of </w:t>
      </w:r>
      <w:r>
        <w:rPr>
          <w:rFonts w:hint="eastAsia"/>
        </w:rPr>
        <w:t>G</w:t>
      </w:r>
      <w:r>
        <w:t>PS data and privacy</w:t>
      </w:r>
    </w:p>
    <w:p w14:paraId="64F19016" w14:textId="32A135FA" w:rsidR="001F297F" w:rsidRDefault="001F297F" w:rsidP="001F297F">
      <w:pPr>
        <w:pStyle w:val="a3"/>
        <w:numPr>
          <w:ilvl w:val="0"/>
          <w:numId w:val="7"/>
        </w:numPr>
        <w:ind w:leftChars="0"/>
      </w:pPr>
      <w:r>
        <w:t>Triage when means are limited</w:t>
      </w:r>
    </w:p>
    <w:p w14:paraId="6DA081EC" w14:textId="7BC6752F" w:rsidR="001F297F" w:rsidRPr="003F143F" w:rsidRDefault="001F297F" w:rsidP="001F297F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H</w:t>
      </w:r>
      <w:r>
        <w:t>ospital safety standards</w:t>
      </w:r>
    </w:p>
    <w:sectPr w:rsidR="001F297F" w:rsidRPr="003F14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99275" w14:textId="77777777" w:rsidR="001649C1" w:rsidRDefault="001649C1" w:rsidP="001649C1">
      <w:r>
        <w:separator/>
      </w:r>
    </w:p>
  </w:endnote>
  <w:endnote w:type="continuationSeparator" w:id="0">
    <w:p w14:paraId="2B8CBF44" w14:textId="77777777" w:rsidR="001649C1" w:rsidRDefault="001649C1" w:rsidP="00164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venirNextLTPro-Regular">
    <w:altName w:val="Cambria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GothicNeo Light">
    <w:charset w:val="81"/>
    <w:family w:val="swiss"/>
    <w:pitch w:val="variable"/>
    <w:sig w:usb0="800002BF" w:usb1="29D7A47B" w:usb2="00000010" w:usb3="00000000" w:csb0="0029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B21EF" w14:textId="77777777" w:rsidR="001649C1" w:rsidRDefault="001649C1" w:rsidP="001649C1">
      <w:r>
        <w:separator/>
      </w:r>
    </w:p>
  </w:footnote>
  <w:footnote w:type="continuationSeparator" w:id="0">
    <w:p w14:paraId="3C99CDF5" w14:textId="77777777" w:rsidR="001649C1" w:rsidRDefault="001649C1" w:rsidP="00164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865F8"/>
    <w:multiLevelType w:val="hybridMultilevel"/>
    <w:tmpl w:val="703ADECC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17026BF5"/>
    <w:multiLevelType w:val="hybridMultilevel"/>
    <w:tmpl w:val="97D8B6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165669"/>
    <w:multiLevelType w:val="hybridMultilevel"/>
    <w:tmpl w:val="64E03E94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32D42685"/>
    <w:multiLevelType w:val="hybridMultilevel"/>
    <w:tmpl w:val="F8C2CDB8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4AA61521"/>
    <w:multiLevelType w:val="hybridMultilevel"/>
    <w:tmpl w:val="B4CC6DD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FD15516"/>
    <w:multiLevelType w:val="hybridMultilevel"/>
    <w:tmpl w:val="F898A580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54366F15"/>
    <w:multiLevelType w:val="hybridMultilevel"/>
    <w:tmpl w:val="7652AEF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43F"/>
    <w:rsid w:val="001649C1"/>
    <w:rsid w:val="001F297F"/>
    <w:rsid w:val="003F143F"/>
    <w:rsid w:val="00E9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26FD76"/>
  <w15:chartTrackingRefBased/>
  <w15:docId w15:val="{F7360CCB-5A85-430C-8D79-7BCCF3A6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143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rsid w:val="003F143F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3F143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649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49C1"/>
  </w:style>
  <w:style w:type="paragraph" w:styleId="a6">
    <w:name w:val="footer"/>
    <w:basedOn w:val="a"/>
    <w:link w:val="a7"/>
    <w:uiPriority w:val="99"/>
    <w:unhideWhenUsed/>
    <w:rsid w:val="001649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4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52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 Yasuhiro</dc:creator>
  <cp:keywords/>
  <dc:description/>
  <cp:lastModifiedBy>Suzuki Yasuhiro</cp:lastModifiedBy>
  <cp:revision>2</cp:revision>
  <dcterms:created xsi:type="dcterms:W3CDTF">2020-12-31T08:18:00Z</dcterms:created>
  <dcterms:modified xsi:type="dcterms:W3CDTF">2020-12-31T08:18:00Z</dcterms:modified>
</cp:coreProperties>
</file>